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A Christmas Eve Call to Worship</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(I like to have the four leaders placed around the sanctuary, standing when it is their turn so it is unexpected for the congregation.  Choose people who can project their voices well or have microphones).</w:t>
      </w: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2009 Christmas Eve Call to Worship</w:t>
      </w: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Leader 1: The Prophet Isaiah said:</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The people who walked in darkness</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Have seen a great light;</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Those who lived in a land of deep darkness—</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On them light has shined.</w:t>
      </w: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People: O Come, O Come, Emmanuel</w:t>
      </w: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Leader 2: The Priest Zechariah said before John’s birth:</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By the tender mercy of our God,</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The dawn from on high will break upon us,</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To give light to those who sit in darkness,</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xml:space="preserve">            </w:t>
      </w:r>
      <w:proofErr w:type="gramStart"/>
      <w:r>
        <w:rPr>
          <w:rFonts w:ascii="Georgia" w:hAnsi="Georgia"/>
          <w:color w:val="000000"/>
          <w:sz w:val="20"/>
          <w:szCs w:val="20"/>
        </w:rPr>
        <w:t>To guide our feet into the way of peace.</w:t>
      </w:r>
      <w:proofErr w:type="gramEnd"/>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People: O Come, O Come, Emmanuel</w:t>
      </w: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Leader 3: The Evangelist John said:</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What has come into being in him was life</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And the life is the light of all people.</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The light shines in the darkness,</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And the darkness did not overcome it.</w:t>
      </w: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People: O Come, O Come, Emmanuel</w:t>
      </w: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Leader 4: God is with us</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God is coming into our lives in a new way</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The birth of the Christ-child is the renewal of hope</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A reminder that Christ will come again</w:t>
      </w: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            Keep watch for the light; it is drawing near.</w:t>
      </w:r>
    </w:p>
    <w:p w:rsidR="00072B91" w:rsidRDefault="00072B91" w:rsidP="00072B91">
      <w:pPr>
        <w:spacing w:line="285" w:lineRule="atLeast"/>
        <w:rPr>
          <w:rFonts w:ascii="Georgia" w:hAnsi="Georgia"/>
          <w:color w:val="000000"/>
          <w:sz w:val="20"/>
          <w:szCs w:val="20"/>
        </w:rPr>
      </w:pPr>
    </w:p>
    <w:p w:rsidR="00072B91" w:rsidRDefault="00072B91" w:rsidP="00072B91">
      <w:pPr>
        <w:spacing w:line="285" w:lineRule="atLeast"/>
        <w:rPr>
          <w:rFonts w:ascii="Georgia" w:hAnsi="Georgia"/>
          <w:color w:val="000000"/>
          <w:sz w:val="20"/>
          <w:szCs w:val="20"/>
        </w:rPr>
      </w:pPr>
      <w:r>
        <w:rPr>
          <w:rFonts w:ascii="Georgia" w:hAnsi="Georgia"/>
          <w:color w:val="000000"/>
          <w:sz w:val="20"/>
          <w:szCs w:val="20"/>
        </w:rPr>
        <w:t>ALL: O Come, O Come, Emmanuel</w:t>
      </w:r>
    </w:p>
    <w:p w:rsidR="00072B91" w:rsidRDefault="00072B91" w:rsidP="00072B91">
      <w:pPr>
        <w:spacing w:line="285" w:lineRule="atLeast"/>
        <w:rPr>
          <w:rFonts w:ascii="Georgia" w:hAnsi="Georgia"/>
          <w:color w:val="000000"/>
          <w:sz w:val="20"/>
          <w:szCs w:val="20"/>
        </w:rPr>
      </w:pPr>
    </w:p>
    <w:p w:rsidR="00072B91" w:rsidRDefault="00072B91" w:rsidP="00072B91">
      <w:bookmarkStart w:id="0" w:name="_GoBack"/>
      <w:bookmarkEnd w:id="0"/>
    </w:p>
    <w:p w:rsidR="005B381D" w:rsidRDefault="005B381D"/>
    <w:sectPr w:rsidR="005B3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91"/>
    <w:rsid w:val="00072B91"/>
    <w:rsid w:val="005B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Toshiba</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2011-10-16T18:40:00Z</dcterms:created>
  <dcterms:modified xsi:type="dcterms:W3CDTF">2011-10-16T18:41:00Z</dcterms:modified>
</cp:coreProperties>
</file>